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113A1" w14:textId="70CB3281" w:rsidR="0084280D" w:rsidRDefault="0084280D" w:rsidP="0084280D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</w:t>
      </w:r>
      <w:r w:rsidRPr="006114FB">
        <w:rPr>
          <w:b/>
          <w:sz w:val="24"/>
        </w:rPr>
        <w:t>1</w:t>
      </w:r>
      <w:r w:rsidR="00304E2B">
        <w:rPr>
          <w:b/>
          <w:sz w:val="24"/>
        </w:rPr>
        <w:t>10</w:t>
      </w:r>
      <w:r>
        <w:rPr>
          <w:b/>
          <w:i/>
          <w:sz w:val="28"/>
        </w:rPr>
        <w:tab/>
      </w:r>
      <w:r w:rsidRPr="00B03F28">
        <w:rPr>
          <w:b/>
          <w:iCs/>
          <w:sz w:val="28"/>
        </w:rPr>
        <w:t>S3-2</w:t>
      </w:r>
      <w:r w:rsidR="00304E2B">
        <w:rPr>
          <w:b/>
          <w:iCs/>
          <w:sz w:val="28"/>
        </w:rPr>
        <w:t>30756</w:t>
      </w:r>
    </w:p>
    <w:p w14:paraId="774B00DE" w14:textId="3D3DC0E4" w:rsidR="0084280D" w:rsidRDefault="00304E2B" w:rsidP="0084280D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</w:t>
      </w:r>
      <w:r w:rsidR="00174729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="0084280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20</w:t>
      </w:r>
      <w:r w:rsidR="0084280D">
        <w:rPr>
          <w:b/>
          <w:bCs/>
          <w:sz w:val="24"/>
        </w:rPr>
        <w:t xml:space="preserve"> </w:t>
      </w:r>
      <w:r w:rsidR="00247AB0">
        <w:rPr>
          <w:b/>
          <w:bCs/>
          <w:sz w:val="24"/>
        </w:rPr>
        <w:t>–</w:t>
      </w:r>
      <w:r w:rsidR="0084280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24</w:t>
      </w:r>
      <w:r w:rsidR="0084280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</w:t>
      </w:r>
      <w:r w:rsidR="0084280D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3</w:t>
      </w:r>
      <w:r w:rsidR="0084280D">
        <w:rPr>
          <w:b/>
          <w:bCs/>
          <w:sz w:val="24"/>
        </w:rPr>
        <w:t xml:space="preserve"> </w:t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  <w:t xml:space="preserve">      </w:t>
      </w:r>
    </w:p>
    <w:p w14:paraId="136D4EBF" w14:textId="77777777" w:rsidR="0084280D" w:rsidRDefault="0084280D" w:rsidP="0084280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3729FDF" w14:textId="4781B2CE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744B" w:rsidRPr="00334DA1">
        <w:rPr>
          <w:rFonts w:ascii="Arial" w:hAnsi="Arial"/>
          <w:b/>
          <w:color w:val="000000"/>
          <w:lang w:val="en-US"/>
        </w:rPr>
        <w:t>Johns Hopkins University APL, US National Security Agency</w:t>
      </w:r>
      <w:r w:rsidR="00687C20">
        <w:rPr>
          <w:rFonts w:ascii="Arial" w:hAnsi="Arial"/>
          <w:b/>
          <w:color w:val="000000"/>
          <w:lang w:val="en-US"/>
        </w:rPr>
        <w:t>,</w:t>
      </w:r>
      <w:r w:rsidR="00687C20" w:rsidRPr="00687C20">
        <w:rPr>
          <w:rFonts w:ascii="Arial" w:hAnsi="Arial"/>
          <w:b/>
          <w:lang w:val="en-US"/>
        </w:rPr>
        <w:t xml:space="preserve"> </w:t>
      </w:r>
      <w:proofErr w:type="spellStart"/>
      <w:r w:rsidR="00687C20">
        <w:rPr>
          <w:rFonts w:ascii="Arial" w:hAnsi="Arial"/>
          <w:b/>
          <w:lang w:val="en-US"/>
        </w:rPr>
        <w:t>Inter</w:t>
      </w:r>
      <w:r w:rsidR="00B03F28">
        <w:rPr>
          <w:rFonts w:ascii="Arial" w:hAnsi="Arial"/>
          <w:b/>
          <w:lang w:val="en-US"/>
        </w:rPr>
        <w:t>D</w:t>
      </w:r>
      <w:r w:rsidR="00687C20">
        <w:rPr>
          <w:rFonts w:ascii="Arial" w:hAnsi="Arial"/>
          <w:b/>
          <w:lang w:val="en-US"/>
        </w:rPr>
        <w:t>igital</w:t>
      </w:r>
      <w:proofErr w:type="spellEnd"/>
      <w:r w:rsidR="00687C20">
        <w:rPr>
          <w:rFonts w:ascii="Arial" w:hAnsi="Arial"/>
          <w:b/>
          <w:lang w:val="en-US"/>
        </w:rPr>
        <w:t xml:space="preserve">, Apple, </w:t>
      </w:r>
      <w:proofErr w:type="spellStart"/>
      <w:r w:rsidR="00687C20">
        <w:rPr>
          <w:rFonts w:ascii="Arial" w:hAnsi="Arial"/>
          <w:b/>
          <w:lang w:val="en-US"/>
        </w:rPr>
        <w:t>CableLabs</w:t>
      </w:r>
      <w:proofErr w:type="spellEnd"/>
    </w:p>
    <w:p w14:paraId="3F6C077A" w14:textId="5856080F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0ADA742A">
        <w:rPr>
          <w:rFonts w:ascii="Arial" w:hAnsi="Arial" w:cs="Arial"/>
          <w:b/>
          <w:bCs/>
        </w:rPr>
        <w:t>Title:</w:t>
      </w:r>
      <w:r>
        <w:tab/>
      </w:r>
      <w:r w:rsidR="00A911A5">
        <w:rPr>
          <w:rFonts w:ascii="Arial" w:hAnsi="Arial" w:cs="Arial"/>
          <w:b/>
          <w:bCs/>
        </w:rPr>
        <w:t>Remove</w:t>
      </w:r>
      <w:r>
        <w:rPr>
          <w:rFonts w:ascii="Arial" w:hAnsi="Arial" w:cs="Arial"/>
          <w:b/>
          <w:bCs/>
        </w:rPr>
        <w:t xml:space="preserve"> </w:t>
      </w:r>
      <w:r w:rsidR="00A911A5">
        <w:rPr>
          <w:rFonts w:ascii="Arial" w:hAnsi="Arial" w:cs="Arial"/>
          <w:b/>
          <w:bCs/>
        </w:rPr>
        <w:t xml:space="preserve">EN </w:t>
      </w:r>
      <w:r>
        <w:rPr>
          <w:rFonts w:ascii="Arial" w:hAnsi="Arial" w:cs="Arial"/>
          <w:b/>
          <w:bCs/>
        </w:rPr>
        <w:t>to</w:t>
      </w:r>
      <w:r w:rsidRPr="0ADA742A">
        <w:rPr>
          <w:rFonts w:ascii="Arial" w:hAnsi="Arial" w:cs="Arial"/>
          <w:b/>
          <w:bCs/>
        </w:rPr>
        <w:t xml:space="preserve"> Key </w:t>
      </w:r>
      <w:r>
        <w:rPr>
          <w:rFonts w:ascii="Arial" w:hAnsi="Arial" w:cs="Arial"/>
          <w:b/>
          <w:bCs/>
        </w:rPr>
        <w:t>Issue #2</w:t>
      </w:r>
    </w:p>
    <w:p w14:paraId="2E67A884" w14:textId="77777777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9B89795" w14:textId="77777777" w:rsidR="0084280D" w:rsidRDefault="0084280D" w:rsidP="0084280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val="en-US" w:eastAsia="zh-CN"/>
        </w:rPr>
        <w:t>5.4</w:t>
      </w:r>
    </w:p>
    <w:p w14:paraId="199C21D9" w14:textId="7419E0E4" w:rsidR="0084280D" w:rsidRDefault="0084280D" w:rsidP="00247AB0">
      <w:pPr>
        <w:pStyle w:val="Heading1"/>
        <w:numPr>
          <w:ilvl w:val="0"/>
          <w:numId w:val="1"/>
        </w:numPr>
      </w:pPr>
      <w:r>
        <w:t>Decision/action requested</w:t>
      </w:r>
    </w:p>
    <w:p w14:paraId="15CB38D5" w14:textId="53276BDC" w:rsidR="0084280D" w:rsidRDefault="0084280D" w:rsidP="00C61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ADA742A">
        <w:rPr>
          <w:b/>
          <w:bCs/>
          <w:i/>
          <w:iCs/>
        </w:rPr>
        <w:t xml:space="preserve">This </w:t>
      </w:r>
      <w:proofErr w:type="spellStart"/>
      <w:r w:rsidRPr="0ADA742A">
        <w:rPr>
          <w:b/>
          <w:bCs/>
          <w:i/>
          <w:iCs/>
        </w:rPr>
        <w:t>pCR</w:t>
      </w:r>
      <w:proofErr w:type="spellEnd"/>
      <w:r w:rsidRPr="0ADA742A">
        <w:rPr>
          <w:b/>
          <w:bCs/>
          <w:i/>
          <w:iCs/>
        </w:rPr>
        <w:t xml:space="preserve"> is proposing to </w:t>
      </w:r>
      <w:r>
        <w:rPr>
          <w:b/>
          <w:bCs/>
          <w:i/>
          <w:iCs/>
        </w:rPr>
        <w:t xml:space="preserve">update Key Issue #2 </w:t>
      </w:r>
      <w:r w:rsidR="00C611B4">
        <w:rPr>
          <w:b/>
          <w:bCs/>
          <w:i/>
          <w:iCs/>
        </w:rPr>
        <w:t>in TR 33.870</w:t>
      </w:r>
    </w:p>
    <w:p w14:paraId="3050034B" w14:textId="77777777" w:rsidR="0084280D" w:rsidRDefault="0084280D" w:rsidP="0084280D">
      <w:pPr>
        <w:pStyle w:val="Heading1"/>
      </w:pPr>
      <w:r>
        <w:t>2</w:t>
      </w:r>
      <w:r>
        <w:tab/>
        <w:t>References</w:t>
      </w:r>
    </w:p>
    <w:p w14:paraId="089B2BC4" w14:textId="06D65D67" w:rsidR="0084280D" w:rsidRDefault="0084280D" w:rsidP="0084280D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  <w:t>3GPP TR 33.870 v0.</w:t>
      </w:r>
      <w:r w:rsidR="00A911A5">
        <w:rPr>
          <w:lang w:val="en-US" w:eastAsia="zh-CN"/>
        </w:rPr>
        <w:t>4</w:t>
      </w:r>
      <w:r>
        <w:rPr>
          <w:rFonts w:hint="eastAsia"/>
          <w:lang w:val="en-US" w:eastAsia="zh-CN"/>
        </w:rPr>
        <w:t>.0</w:t>
      </w:r>
      <w:r w:rsidR="009D3FCD" w:rsidRPr="00334DA1">
        <w:t xml:space="preserve">: “Study on </w:t>
      </w:r>
      <w:r w:rsidR="009D3FCD">
        <w:t>privacy of identifiers over radio access</w:t>
      </w:r>
      <w:r w:rsidR="009D3FCD" w:rsidRPr="00334DA1">
        <w:t>”</w:t>
      </w:r>
    </w:p>
    <w:p w14:paraId="43EAB7AC" w14:textId="13FB06B4" w:rsidR="00626EF7" w:rsidRDefault="00626EF7" w:rsidP="00626EF7">
      <w:pPr>
        <w:pStyle w:val="Reference"/>
      </w:pP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ab/>
      </w:r>
      <w:r w:rsidR="009D3FCD">
        <w:t>3GPP TS 24.</w:t>
      </w:r>
      <w:r>
        <w:t>501: “Non-Access-Stratum (NAS) protocol for 5G System (5GS)”</w:t>
      </w:r>
    </w:p>
    <w:p w14:paraId="1E95278A" w14:textId="4700C639" w:rsidR="00626EF7" w:rsidRDefault="009D3FCD" w:rsidP="0084280D">
      <w:pPr>
        <w:pStyle w:val="Reference"/>
        <w:rPr>
          <w:lang w:val="en-US" w:eastAsia="zh-CN"/>
        </w:rPr>
      </w:pPr>
      <w:r>
        <w:t>[3]</w:t>
      </w:r>
      <w:r>
        <w:tab/>
        <w:t>3GPP TS 38.331: “NR; Radio Resource Control (RRC); Protocol specification”</w:t>
      </w:r>
    </w:p>
    <w:p w14:paraId="5B1A9BBE" w14:textId="77777777" w:rsidR="0084280D" w:rsidRDefault="0084280D" w:rsidP="0084280D">
      <w:pPr>
        <w:pStyle w:val="Heading1"/>
      </w:pPr>
      <w:r>
        <w:t>3</w:t>
      </w:r>
      <w:r>
        <w:tab/>
        <w:t>Rationale</w:t>
      </w:r>
    </w:p>
    <w:p w14:paraId="68DB14DC" w14:textId="5F75005A" w:rsidR="001F03BC" w:rsidRDefault="001F03BC" w:rsidP="001F03BC">
      <w:pPr>
        <w:rPr>
          <w:iCs/>
          <w:lang w:eastAsia="zh-CN"/>
        </w:rPr>
      </w:pPr>
      <w:r>
        <w:rPr>
          <w:iCs/>
          <w:lang w:val="en-US" w:eastAsia="zh-CN"/>
        </w:rPr>
        <w:t xml:space="preserve">Observation 1: </w:t>
      </w:r>
      <w:r w:rsidRPr="00E46B36">
        <w:rPr>
          <w:iCs/>
          <w:lang w:val="en-US" w:eastAsia="zh-CN"/>
        </w:rPr>
        <w:t xml:space="preserve">TS 24.501 </w:t>
      </w:r>
      <w:r>
        <w:rPr>
          <w:iCs/>
          <w:lang w:val="en-US" w:eastAsia="zh-CN"/>
        </w:rPr>
        <w:t xml:space="preserve">[2] </w:t>
      </w:r>
      <w:r w:rsidRPr="00E46B36">
        <w:rPr>
          <w:iCs/>
          <w:lang w:val="en-US" w:eastAsia="zh-CN"/>
        </w:rPr>
        <w:t xml:space="preserve">clause 4.5.6 states that </w:t>
      </w:r>
      <w:r w:rsidRPr="00E46B36">
        <w:rPr>
          <w:iCs/>
          <w:lang w:eastAsia="zh-CN"/>
        </w:rPr>
        <w:t xml:space="preserve">when </w:t>
      </w:r>
      <w:r w:rsidRPr="00E46B36">
        <w:rPr>
          <w:rFonts w:hint="eastAsia"/>
          <w:iCs/>
          <w:lang w:eastAsia="zh-CN"/>
        </w:rPr>
        <w:t>5G</w:t>
      </w:r>
      <w:r w:rsidRPr="00E46B36">
        <w:rPr>
          <w:iCs/>
          <w:lang w:eastAsia="zh-CN"/>
        </w:rPr>
        <w:t>MM requests the establishment of a NAS-signalling connection</w:t>
      </w:r>
      <w:r w:rsidRPr="00E46B36">
        <w:rPr>
          <w:rFonts w:hint="eastAsia"/>
          <w:iCs/>
          <w:lang w:eastAsia="zh-CN"/>
        </w:rPr>
        <w:t xml:space="preserve">, </w:t>
      </w:r>
      <w:r w:rsidRPr="00E46B36">
        <w:rPr>
          <w:iCs/>
          <w:lang w:eastAsia="zh-CN"/>
        </w:rPr>
        <w:t>the RRC establishment cause used by the UE shall be selected according to</w:t>
      </w:r>
      <w:r w:rsidRPr="00E46B36">
        <w:rPr>
          <w:rFonts w:hint="eastAsia"/>
          <w:iCs/>
          <w:lang w:eastAsia="zh-CN"/>
        </w:rPr>
        <w:t xml:space="preserve"> one or more </w:t>
      </w:r>
      <w:r w:rsidRPr="00E46B36">
        <w:rPr>
          <w:iCs/>
          <w:lang w:eastAsia="zh-CN"/>
        </w:rPr>
        <w:t>access identit</w:t>
      </w:r>
      <w:r w:rsidRPr="00E46B36">
        <w:rPr>
          <w:rFonts w:hint="eastAsia"/>
          <w:iCs/>
          <w:lang w:eastAsia="zh-CN"/>
        </w:rPr>
        <w:t xml:space="preserve">ies </w:t>
      </w:r>
      <w:r w:rsidRPr="00E46B36">
        <w:rPr>
          <w:iCs/>
          <w:lang w:eastAsia="zh-CN"/>
        </w:rPr>
        <w:t xml:space="preserve">(see subclauses 4.5.2 and 4.5.2A) </w:t>
      </w:r>
      <w:r w:rsidRPr="00E46B36">
        <w:rPr>
          <w:rFonts w:hint="eastAsia"/>
          <w:iCs/>
          <w:lang w:eastAsia="zh-CN"/>
        </w:rPr>
        <w:t xml:space="preserve">and the </w:t>
      </w:r>
      <w:r w:rsidRPr="00E46B36">
        <w:rPr>
          <w:iCs/>
          <w:lang w:eastAsia="zh-CN"/>
        </w:rPr>
        <w:t>determined access categor</w:t>
      </w:r>
      <w:r w:rsidRPr="00E46B36">
        <w:rPr>
          <w:rFonts w:hint="eastAsia"/>
          <w:iCs/>
          <w:lang w:eastAsia="zh-CN"/>
        </w:rPr>
        <w:t xml:space="preserve">y </w:t>
      </w:r>
      <w:r w:rsidRPr="00E46B36">
        <w:rPr>
          <w:iCs/>
          <w:lang w:eastAsia="zh-CN"/>
        </w:rPr>
        <w:t xml:space="preserve">by checking the rules specified in </w:t>
      </w:r>
      <w:r w:rsidRPr="00E46B36">
        <w:rPr>
          <w:rFonts w:hint="eastAsia"/>
          <w:iCs/>
          <w:lang w:eastAsia="zh-CN"/>
        </w:rPr>
        <w:t>t</w:t>
      </w:r>
      <w:r w:rsidRPr="00E46B36">
        <w:rPr>
          <w:iCs/>
          <w:lang w:eastAsia="zh-CN"/>
        </w:rPr>
        <w:t>able 4.5.6.</w:t>
      </w:r>
      <w:r w:rsidRPr="00E46B36">
        <w:rPr>
          <w:rFonts w:hint="eastAsia"/>
          <w:iCs/>
          <w:lang w:eastAsia="zh-CN"/>
        </w:rPr>
        <w:t>1</w:t>
      </w:r>
      <w:r w:rsidRPr="00E46B36">
        <w:rPr>
          <w:iCs/>
          <w:lang w:eastAsia="zh-CN"/>
        </w:rPr>
        <w:t xml:space="preserve"> and </w:t>
      </w:r>
      <w:r w:rsidRPr="00E46B36">
        <w:rPr>
          <w:rFonts w:hint="eastAsia"/>
          <w:iCs/>
          <w:lang w:eastAsia="zh-CN"/>
        </w:rPr>
        <w:t>t</w:t>
      </w:r>
      <w:r w:rsidRPr="00E46B36">
        <w:rPr>
          <w:iCs/>
          <w:lang w:eastAsia="zh-CN"/>
        </w:rPr>
        <w:t xml:space="preserve">able 4.5.6.2. If the access attempt matches more than one rule, the RRC establishment cause of the lowest rule number shall be used. </w:t>
      </w:r>
    </w:p>
    <w:p w14:paraId="37BC3010" w14:textId="77777777" w:rsidR="001F03BC" w:rsidRDefault="001F03BC" w:rsidP="001F03BC">
      <w:pPr>
        <w:rPr>
          <w:iCs/>
          <w:lang w:val="en-US" w:eastAsia="zh-CN"/>
        </w:rPr>
      </w:pPr>
      <w:r>
        <w:rPr>
          <w:iCs/>
          <w:lang w:eastAsia="zh-CN"/>
        </w:rPr>
        <w:t>This means that</w:t>
      </w:r>
      <w:r w:rsidRPr="00E46B36">
        <w:rPr>
          <w:iCs/>
          <w:lang w:eastAsia="zh-CN"/>
        </w:rPr>
        <w:t xml:space="preserve"> even if </w:t>
      </w:r>
      <w:r w:rsidRPr="00E46B36">
        <w:rPr>
          <w:iCs/>
          <w:lang w:val="en-US" w:eastAsia="zh-CN"/>
        </w:rPr>
        <w:t xml:space="preserve">UEs are configured with multiple access identities, e.g., Access Identity 0 (corresponding to non-priority users) and Access Identity 1, 2, or 11-15 (corresponding to priority users), the establishment cause is still set to a value corresponding to a UE with priority access according to the rules of the table. </w:t>
      </w:r>
    </w:p>
    <w:p w14:paraId="498C9E1E" w14:textId="77777777" w:rsidR="001F03BC" w:rsidRDefault="001F03BC" w:rsidP="001F03BC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Observation 2: According to TS 38.331 [3] the establishment cause for </w:t>
      </w:r>
      <w:proofErr w:type="spellStart"/>
      <w:r>
        <w:rPr>
          <w:iCs/>
          <w:lang w:val="en-US" w:eastAsia="zh-CN"/>
        </w:rPr>
        <w:t>RRCSetupRequest</w:t>
      </w:r>
      <w:proofErr w:type="spellEnd"/>
      <w:r>
        <w:rPr>
          <w:iCs/>
          <w:lang w:val="en-US" w:eastAsia="zh-CN"/>
        </w:rPr>
        <w:t xml:space="preserve"> is set “in accordance with the information received from the upper layers.” </w:t>
      </w:r>
      <w:r w:rsidRPr="00E46B36">
        <w:rPr>
          <w:iCs/>
          <w:lang w:val="en-US" w:eastAsia="zh-CN"/>
        </w:rPr>
        <w:t>Thus</w:t>
      </w:r>
      <w:r>
        <w:rPr>
          <w:iCs/>
          <w:lang w:val="en-US" w:eastAsia="zh-CN"/>
        </w:rPr>
        <w:t>,</w:t>
      </w:r>
      <w:r w:rsidRPr="00E46B36">
        <w:rPr>
          <w:iCs/>
          <w:lang w:val="en-US" w:eastAsia="zh-CN"/>
        </w:rPr>
        <w:t xml:space="preserve"> a UE configured with any access identity corresponding to priority access will use priority access for its RRC establishment cause. </w:t>
      </w:r>
    </w:p>
    <w:p w14:paraId="394100C9" w14:textId="329AC99A" w:rsidR="00355EB7" w:rsidRDefault="001F03BC" w:rsidP="001F03BC">
      <w:r>
        <w:rPr>
          <w:iCs/>
          <w:lang w:val="en-US" w:eastAsia="zh-CN"/>
        </w:rPr>
        <w:t>Proposal: Based on Observations 1 and 2</w:t>
      </w:r>
      <w:r w:rsidRPr="00E46B36">
        <w:rPr>
          <w:iCs/>
          <w:lang w:val="en-US" w:eastAsia="zh-CN"/>
        </w:rPr>
        <w:t xml:space="preserve">, we propose to remove the editor’s note. </w:t>
      </w:r>
      <w:r w:rsidR="003D0493" w:rsidRPr="00E46B36">
        <w:rPr>
          <w:iCs/>
          <w:lang w:val="en-US" w:eastAsia="zh-CN"/>
        </w:rPr>
        <w:t xml:space="preserve"> </w:t>
      </w:r>
      <w:r w:rsidR="00174729" w:rsidRPr="00E46B36">
        <w:t xml:space="preserve"> </w:t>
      </w:r>
    </w:p>
    <w:p w14:paraId="75494895" w14:textId="77777777" w:rsidR="00E46B36" w:rsidRPr="00E46B36" w:rsidRDefault="00E46B36" w:rsidP="0084280D"/>
    <w:p w14:paraId="41C6580D" w14:textId="297F145B" w:rsidR="0084280D" w:rsidRDefault="008C44BA" w:rsidP="0084280D">
      <w:pPr>
        <w:pStyle w:val="Heading1"/>
      </w:pPr>
      <w:r>
        <w:t>4.</w:t>
      </w:r>
      <w:r>
        <w:tab/>
      </w:r>
      <w:r w:rsidR="0084280D">
        <w:t>Detailed proposal</w:t>
      </w:r>
    </w:p>
    <w:p w14:paraId="712CC5C2" w14:textId="77777777" w:rsidR="0084280D" w:rsidRDefault="0084280D" w:rsidP="0084280D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1 ****</w:t>
      </w:r>
    </w:p>
    <w:p w14:paraId="4DAACF10" w14:textId="77777777" w:rsidR="00410F9F" w:rsidRPr="00F25233" w:rsidRDefault="00410F9F" w:rsidP="00410F9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F25233">
        <w:rPr>
          <w:rFonts w:ascii="Arial" w:hAnsi="Arial"/>
          <w:sz w:val="28"/>
          <w:lang w:val="en-US"/>
        </w:rPr>
        <w:t xml:space="preserve">5.2.2 </w:t>
      </w:r>
      <w:r w:rsidRPr="00F25233">
        <w:rPr>
          <w:rFonts w:ascii="Arial" w:hAnsi="Arial"/>
          <w:sz w:val="28"/>
          <w:lang w:val="en-US"/>
        </w:rPr>
        <w:tab/>
        <w:t>Security Threats</w:t>
      </w:r>
    </w:p>
    <w:p w14:paraId="088BF876" w14:textId="2464D075" w:rsidR="00410F9F" w:rsidRDefault="00410F9F" w:rsidP="00410F9F">
      <w:r>
        <w:t xml:space="preserve">UEs using priority access can be distinguished from other subscriber groups based on the RRC establishment cause. </w:t>
      </w:r>
      <w:r w:rsidRPr="00F25233">
        <w:t xml:space="preserve">The establishment cause can also be linked to </w:t>
      </w:r>
      <w:r>
        <w:t>C-RNTI and TMSI</w:t>
      </w:r>
      <w:r w:rsidRPr="00F25233">
        <w:t xml:space="preserve"> identifiers that appear during </w:t>
      </w:r>
      <w:r>
        <w:t xml:space="preserve">an RRC Connection.  </w:t>
      </w:r>
      <w:r>
        <w:lastRenderedPageBreak/>
        <w:t xml:space="preserve">UEs using priority access can be tracked until its RRC connection is released or until it is assigned a new or additional C-RNTI.  RRC Connections may be linked together until the TMSI is reassigned as </w:t>
      </w:r>
      <w:r w:rsidRPr="00DB43D0">
        <w:t xml:space="preserve">there is no relationship between a TMSI </w:t>
      </w:r>
      <w:r>
        <w:t>allocation timespan and an RRC C</w:t>
      </w:r>
      <w:r w:rsidRPr="00DB43D0">
        <w:t>onnection</w:t>
      </w:r>
      <w:r>
        <w:t>. In a situation where there are many priority users, it may be difficult to single out and track a specific user, but the ability to identify a group of UEs using priority access as they move through the network poses a privacy threat.</w:t>
      </w:r>
    </w:p>
    <w:p w14:paraId="4A9DEF3C" w14:textId="77777777" w:rsidR="00213584" w:rsidRPr="00410F9F" w:rsidRDefault="00213584" w:rsidP="00410F9F"/>
    <w:p w14:paraId="3D5A7B6A" w14:textId="77777777" w:rsidR="00410F9F" w:rsidRPr="005A57E7" w:rsidDel="00410F9F" w:rsidRDefault="00410F9F" w:rsidP="00410F9F">
      <w:pPr>
        <w:pStyle w:val="EditorsNote"/>
        <w:rPr>
          <w:del w:id="0" w:author="JHU/APL" w:date="2022-10-28T13:06:00Z"/>
        </w:rPr>
      </w:pPr>
      <w:del w:id="1" w:author="JHU/APL" w:date="2022-10-28T13:06:00Z">
        <w:r w:rsidRPr="005A57E7" w:rsidDel="00410F9F">
          <w:delText>Editor’s Note: The validity of the threat depends on how often or when do high priority UEs use the "highPriorityAccess" establishment cause.</w:delText>
        </w:r>
      </w:del>
    </w:p>
    <w:p w14:paraId="299101F3" w14:textId="3784810F" w:rsidR="0084280D" w:rsidRDefault="0084280D" w:rsidP="0084280D">
      <w:pPr>
        <w:rPr>
          <w:color w:val="FF0000"/>
        </w:rPr>
      </w:pPr>
    </w:p>
    <w:p w14:paraId="3B047D4D" w14:textId="77777777" w:rsidR="0084280D" w:rsidRDefault="0084280D" w:rsidP="0084280D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sectPr w:rsidR="008428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55F42"/>
    <w:multiLevelType w:val="hybridMultilevel"/>
    <w:tmpl w:val="A9FE0BFC"/>
    <w:lvl w:ilvl="0" w:tplc="5C0481A2">
      <w:start w:val="5"/>
      <w:numFmt w:val="decimal"/>
      <w:lvlText w:val="%1"/>
      <w:lvlJc w:val="left"/>
      <w:pPr>
        <w:ind w:left="1500" w:hanging="1140"/>
      </w:pPr>
      <w:rPr>
        <w:rFonts w:eastAsia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2716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U/APL">
    <w15:presenceInfo w15:providerId="None" w15:userId="JHU/AP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80D"/>
    <w:rsid w:val="00024C13"/>
    <w:rsid w:val="000338E9"/>
    <w:rsid w:val="000552AD"/>
    <w:rsid w:val="00064299"/>
    <w:rsid w:val="00071502"/>
    <w:rsid w:val="0008227C"/>
    <w:rsid w:val="0009006C"/>
    <w:rsid w:val="00096F72"/>
    <w:rsid w:val="000C2E69"/>
    <w:rsid w:val="000D5172"/>
    <w:rsid w:val="000E2444"/>
    <w:rsid w:val="000F0D1E"/>
    <w:rsid w:val="000F14D6"/>
    <w:rsid w:val="000F78CB"/>
    <w:rsid w:val="00130237"/>
    <w:rsid w:val="00144EF9"/>
    <w:rsid w:val="00165B32"/>
    <w:rsid w:val="00174729"/>
    <w:rsid w:val="001E0D0B"/>
    <w:rsid w:val="001F03BC"/>
    <w:rsid w:val="00213584"/>
    <w:rsid w:val="00247AB0"/>
    <w:rsid w:val="00260317"/>
    <w:rsid w:val="00267FB5"/>
    <w:rsid w:val="002942C0"/>
    <w:rsid w:val="0029506A"/>
    <w:rsid w:val="002A6917"/>
    <w:rsid w:val="002B7B7B"/>
    <w:rsid w:val="002F2CB4"/>
    <w:rsid w:val="002F5D08"/>
    <w:rsid w:val="00303F89"/>
    <w:rsid w:val="00304E2B"/>
    <w:rsid w:val="0034205B"/>
    <w:rsid w:val="00355EB7"/>
    <w:rsid w:val="00361B9D"/>
    <w:rsid w:val="003B054A"/>
    <w:rsid w:val="003D0493"/>
    <w:rsid w:val="00410F9F"/>
    <w:rsid w:val="00460730"/>
    <w:rsid w:val="00476601"/>
    <w:rsid w:val="004A780C"/>
    <w:rsid w:val="005363D7"/>
    <w:rsid w:val="0058573F"/>
    <w:rsid w:val="00586A4E"/>
    <w:rsid w:val="0059155B"/>
    <w:rsid w:val="0059369F"/>
    <w:rsid w:val="005D213C"/>
    <w:rsid w:val="005F2E31"/>
    <w:rsid w:val="005F3FCD"/>
    <w:rsid w:val="006071EF"/>
    <w:rsid w:val="00623EE1"/>
    <w:rsid w:val="00626EF7"/>
    <w:rsid w:val="0063624C"/>
    <w:rsid w:val="00681EA8"/>
    <w:rsid w:val="00687C20"/>
    <w:rsid w:val="006E5A41"/>
    <w:rsid w:val="00726D4A"/>
    <w:rsid w:val="00792049"/>
    <w:rsid w:val="00811323"/>
    <w:rsid w:val="00826100"/>
    <w:rsid w:val="00835736"/>
    <w:rsid w:val="00842460"/>
    <w:rsid w:val="0084280D"/>
    <w:rsid w:val="0084351F"/>
    <w:rsid w:val="008438B1"/>
    <w:rsid w:val="00877067"/>
    <w:rsid w:val="008B370E"/>
    <w:rsid w:val="008C44BA"/>
    <w:rsid w:val="0093744B"/>
    <w:rsid w:val="00942006"/>
    <w:rsid w:val="00943629"/>
    <w:rsid w:val="00954C39"/>
    <w:rsid w:val="009B2FB8"/>
    <w:rsid w:val="009B3EF9"/>
    <w:rsid w:val="009B52EC"/>
    <w:rsid w:val="009C21F9"/>
    <w:rsid w:val="009C64FD"/>
    <w:rsid w:val="009D3FCD"/>
    <w:rsid w:val="009F18B9"/>
    <w:rsid w:val="00A07357"/>
    <w:rsid w:val="00A13353"/>
    <w:rsid w:val="00A149E0"/>
    <w:rsid w:val="00A17AC9"/>
    <w:rsid w:val="00A26F3C"/>
    <w:rsid w:val="00A315AE"/>
    <w:rsid w:val="00A34801"/>
    <w:rsid w:val="00A437BD"/>
    <w:rsid w:val="00A911A5"/>
    <w:rsid w:val="00AA26AB"/>
    <w:rsid w:val="00AA59BC"/>
    <w:rsid w:val="00AA6D18"/>
    <w:rsid w:val="00AB6E1A"/>
    <w:rsid w:val="00AE7A21"/>
    <w:rsid w:val="00AF2528"/>
    <w:rsid w:val="00B0168B"/>
    <w:rsid w:val="00B03F28"/>
    <w:rsid w:val="00B1641B"/>
    <w:rsid w:val="00B35693"/>
    <w:rsid w:val="00B45E72"/>
    <w:rsid w:val="00B838AC"/>
    <w:rsid w:val="00BA016A"/>
    <w:rsid w:val="00BA3CAD"/>
    <w:rsid w:val="00BF2F4A"/>
    <w:rsid w:val="00C330E7"/>
    <w:rsid w:val="00C33A2D"/>
    <w:rsid w:val="00C42815"/>
    <w:rsid w:val="00C42AA2"/>
    <w:rsid w:val="00C611B4"/>
    <w:rsid w:val="00C976AC"/>
    <w:rsid w:val="00CA4693"/>
    <w:rsid w:val="00D17637"/>
    <w:rsid w:val="00D247FE"/>
    <w:rsid w:val="00D40DB4"/>
    <w:rsid w:val="00D50390"/>
    <w:rsid w:val="00DF4749"/>
    <w:rsid w:val="00E03397"/>
    <w:rsid w:val="00E13E1C"/>
    <w:rsid w:val="00E46B36"/>
    <w:rsid w:val="00EB0400"/>
    <w:rsid w:val="00EE1460"/>
    <w:rsid w:val="00EF23F1"/>
    <w:rsid w:val="00F06CD1"/>
    <w:rsid w:val="00F1054A"/>
    <w:rsid w:val="00F11CD8"/>
    <w:rsid w:val="00F228D3"/>
    <w:rsid w:val="00F25233"/>
    <w:rsid w:val="00F549B5"/>
    <w:rsid w:val="00F76EF5"/>
    <w:rsid w:val="00FF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887E3"/>
  <w15:chartTrackingRefBased/>
  <w15:docId w15:val="{50AF296A-C167-46CA-8F98-662E98A36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80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4280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52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054A"/>
    <w:pPr>
      <w:keepNext/>
      <w:keepLines/>
      <w:spacing w:before="120" w:after="1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105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rsid w:val="0084280D"/>
    <w:rPr>
      <w:rFonts w:ascii="Arial" w:eastAsia="SimSu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84280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84280D"/>
    <w:pPr>
      <w:tabs>
        <w:tab w:val="left" w:pos="851"/>
      </w:tabs>
      <w:ind w:left="851" w:hanging="851"/>
    </w:pPr>
  </w:style>
  <w:style w:type="character" w:styleId="CommentReference">
    <w:name w:val="annotation reference"/>
    <w:basedOn w:val="DefaultParagraphFont"/>
    <w:rsid w:val="00626E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6EF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626E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E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EF7"/>
    <w:rPr>
      <w:rFonts w:ascii="Segoe UI" w:eastAsia="SimSun" w:hAnsi="Segoe UI" w:cs="Segoe UI"/>
      <w:sz w:val="18"/>
      <w:szCs w:val="18"/>
      <w:lang w:val="en-GB"/>
    </w:rPr>
  </w:style>
  <w:style w:type="paragraph" w:customStyle="1" w:styleId="EX">
    <w:name w:val="EX"/>
    <w:basedOn w:val="Normal"/>
    <w:rsid w:val="00626EF7"/>
    <w:pPr>
      <w:keepLines/>
      <w:ind w:left="1702" w:hanging="1418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EF7"/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EF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52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71502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C611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174729"/>
    <w:pPr>
      <w:keepLines/>
      <w:ind w:left="1135" w:hanging="851"/>
    </w:pPr>
    <w:rPr>
      <w:rFonts w:eastAsia="Times New Roman"/>
      <w:color w:val="FF0000"/>
    </w:rPr>
  </w:style>
  <w:style w:type="character" w:customStyle="1" w:styleId="EditorsNoteCharChar">
    <w:name w:val="Editor's Note Char Char"/>
    <w:link w:val="EditorsNote"/>
    <w:rsid w:val="00174729"/>
    <w:rPr>
      <w:rFonts w:ascii="Times New Roman" w:eastAsia="Times New Roma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19F69B075A2D4CBAD7A7BF31444906" ma:contentTypeVersion="3" ma:contentTypeDescription="Create a new document." ma:contentTypeScope="" ma:versionID="e5f1c3a49588f7507aa39d54709d0d41">
  <xsd:schema xmlns:xsd="http://www.w3.org/2001/XMLSchema" xmlns:xs="http://www.w3.org/2001/XMLSchema" xmlns:p="http://schemas.microsoft.com/office/2006/metadata/properties" xmlns:ns2="1db3aaee-4644-4b6f-b443-6d808b8e6c2f" xmlns:ns3="ba866aae-dd46-45b1-9bcf-b09fe3a7cf67" xmlns:ns4="87de7368-3dd0-4dfd-89a0-f5f2c487905c" targetNamespace="http://schemas.microsoft.com/office/2006/metadata/properties" ma:root="true" ma:fieldsID="d4599ee7a8e56ce001dc69bc3b0f145b" ns2:_="" ns3:_="" ns4:_="">
    <xsd:import namespace="1db3aaee-4644-4b6f-b443-6d808b8e6c2f"/>
    <xsd:import namespace="ba866aae-dd46-45b1-9bcf-b09fe3a7cf67"/>
    <xsd:import namespace="87de7368-3dd0-4dfd-89a0-f5f2c48790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eting_x0020_Type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3aaee-4644-4b6f-b443-6d808b8e6c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66aae-dd46-45b1-9bcf-b09fe3a7cf67" elementFormDefault="qualified">
    <xsd:import namespace="http://schemas.microsoft.com/office/2006/documentManagement/types"/>
    <xsd:import namespace="http://schemas.microsoft.com/office/infopath/2007/PartnerControls"/>
    <xsd:element name="Meeting_x0020_Type" ma:index="11" nillable="true" ma:displayName="Meeting Type" ma:format="RadioButtons" ma:internalName="Meeting_x0020_Type">
      <xsd:simpleType>
        <xsd:union memberTypes="dms:Text">
          <xsd:simpleType>
            <xsd:restriction base="dms:Choice">
              <xsd:enumeration value="Plenary"/>
              <xsd:enumeration value="Working Group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e7368-3dd0-4dfd-89a0-f5f2c4879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db3aaee-4644-4b6f-b443-6d808b8e6c2f">SCID5-1153168029-518</_dlc_DocId>
    <_dlc_DocIdUrl xmlns="1db3aaee-4644-4b6f-b443-6d808b8e6c2f">
      <Url>https://aplworks.jhuapl.edu/dept/aod/team/3gpp5g/_layouts/15/DocIdRedir.aspx?ID=SCID5-1153168029-518</Url>
      <Description>SCID5-1153168029-518</Description>
    </_dlc_DocIdUrl>
    <Meeting_x0020_Type xmlns="ba866aae-dd46-45b1-9bcf-b09fe3a7cf67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48239-50CE-4A05-A5AA-B7E211B43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b3aaee-4644-4b6f-b443-6d808b8e6c2f"/>
    <ds:schemaRef ds:uri="ba866aae-dd46-45b1-9bcf-b09fe3a7cf67"/>
    <ds:schemaRef ds:uri="87de7368-3dd0-4dfd-89a0-f5f2c4879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6E839D-E028-4C70-9D5D-90A6BF67FB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FC02B2-AB37-430C-BFDB-03851CEC77F7}">
  <ds:schemaRefs>
    <ds:schemaRef ds:uri="http://schemas.microsoft.com/office/2006/metadata/properties"/>
    <ds:schemaRef ds:uri="http://schemas.microsoft.com/office/infopath/2007/PartnerControls"/>
    <ds:schemaRef ds:uri="1db3aaee-4644-4b6f-b443-6d808b8e6c2f"/>
    <ds:schemaRef ds:uri="ba866aae-dd46-45b1-9bcf-b09fe3a7cf67"/>
  </ds:schemaRefs>
</ds:datastoreItem>
</file>

<file path=customXml/itemProps4.xml><?xml version="1.0" encoding="utf-8"?>
<ds:datastoreItem xmlns:ds="http://schemas.openxmlformats.org/officeDocument/2006/customXml" ds:itemID="{5CCE5182-498A-402C-A5D0-498B2A6CE47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4F6BA2-EF2D-48C9-B6B9-2BD088AFF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Johns Hopkins University - Applied Physics Lab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H. Warren</dc:creator>
  <cp:keywords/>
  <dc:description/>
  <cp:lastModifiedBy>JHU/APL</cp:lastModifiedBy>
  <cp:revision>2</cp:revision>
  <dcterms:created xsi:type="dcterms:W3CDTF">2023-02-11T18:22:00Z</dcterms:created>
  <dcterms:modified xsi:type="dcterms:W3CDTF">2023-02-11T18:22:00Z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0x010100ED19F69B075A2D4CBAD7A7BF31444906</vt:lpwstr>
  </property>
  <property fmtid="{D5CDD505-2E9C-101B-9397-08002B2CF9AE}" pid="3" name="_dlc_DocIdItemGuid">
    <vt:lpwstr>8316f9ce-5c25-4345-b383-480aca3e9b1b</vt:lpwstr>
  </property>
</Properties>
</file>